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00" w:rsidRDefault="00291100" w:rsidP="00291100">
      <w:pPr>
        <w:jc w:val="center"/>
        <w:rPr>
          <w:b/>
        </w:rPr>
      </w:pPr>
    </w:p>
    <w:p w:rsidR="00291100" w:rsidRPr="009B6B5E" w:rsidRDefault="00291100" w:rsidP="00291100">
      <w:pPr>
        <w:jc w:val="center"/>
        <w:rPr>
          <w:b/>
        </w:rPr>
      </w:pPr>
      <w:r w:rsidRPr="009B6B5E">
        <w:rPr>
          <w:b/>
        </w:rPr>
        <w:t>DEVİR BEYAN FORMU</w:t>
      </w:r>
    </w:p>
    <w:p w:rsidR="00291100" w:rsidRPr="009B6B5E" w:rsidRDefault="00291100" w:rsidP="00291100">
      <w:pPr>
        <w:rPr>
          <w:b/>
        </w:rPr>
      </w:pPr>
      <w:r w:rsidRPr="009B6B5E">
        <w:rPr>
          <w:b/>
        </w:rPr>
        <w:t xml:space="preserve">TURKCELL İLETİŞİM HİZMETLERİ </w:t>
      </w:r>
      <w:proofErr w:type="spellStart"/>
      <w:r w:rsidRPr="009B6B5E">
        <w:rPr>
          <w:b/>
        </w:rPr>
        <w:t>A.Ş.’ye</w:t>
      </w:r>
      <w:proofErr w:type="spellEnd"/>
      <w:r w:rsidRPr="009B6B5E">
        <w:rPr>
          <w:b/>
        </w:rPr>
        <w:t>;</w:t>
      </w:r>
      <w:r w:rsidR="00F2660B" w:rsidRPr="00F2660B">
        <w:rPr>
          <w:b/>
          <w:noProof/>
          <w:lang w:eastAsia="tr-TR"/>
        </w:rPr>
        <w:t xml:space="preserve"> </w:t>
      </w:r>
      <w:r w:rsidR="00F2660B">
        <w:rPr>
          <w:b/>
          <w:noProof/>
          <w:lang w:eastAsia="tr-TR"/>
        </w:rPr>
        <w:drawing>
          <wp:inline distT="0" distB="0" distL="0" distR="0" wp14:anchorId="55A8DE46" wp14:editId="4A640729">
            <wp:extent cx="19431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8B" w:rsidRDefault="00291100" w:rsidP="00291100">
      <w:pPr>
        <w:jc w:val="both"/>
      </w:pPr>
      <w:r>
        <w:t xml:space="preserve">Devreden kişi; </w:t>
      </w:r>
    </w:p>
    <w:p w:rsidR="00291100" w:rsidRDefault="00291100" w:rsidP="00291100">
      <w:pPr>
        <w:jc w:val="both"/>
      </w:pPr>
      <w:r>
        <w:t>i.</w:t>
      </w:r>
      <w:r w:rsidRPr="009B6B5E">
        <w:t>Ek-1’de GSM numaraları yer alan hat aboneli</w:t>
      </w:r>
      <w:r>
        <w:t>k</w:t>
      </w:r>
      <w:r w:rsidRPr="009B6B5E">
        <w:t>/abonelikleri</w:t>
      </w:r>
      <w:r>
        <w:t>nin (</w:t>
      </w:r>
      <w:r w:rsidRPr="001F5A6C">
        <w:t xml:space="preserve">ön ödemeli </w:t>
      </w:r>
      <w:r>
        <w:t>hat/</w:t>
      </w:r>
      <w:r w:rsidRPr="001F5A6C">
        <w:t>hatlar</w:t>
      </w:r>
      <w:r>
        <w:t>ın</w:t>
      </w:r>
      <w:r w:rsidRPr="001F5A6C">
        <w:t xml:space="preserve"> içerisinde yüklü olan TL</w:t>
      </w:r>
      <w:r>
        <w:t>’</w:t>
      </w:r>
      <w:r w:rsidRPr="001F5A6C">
        <w:t>ler</w:t>
      </w:r>
      <w:r>
        <w:t xml:space="preserve"> ile birlikte</w:t>
      </w:r>
      <w:r w:rsidR="00B05994">
        <w:t xml:space="preserve"> </w:t>
      </w:r>
      <w:r w:rsidR="00B05994" w:rsidRPr="00B05994">
        <w:rPr>
          <w:b/>
          <w:u w:val="single"/>
        </w:rPr>
        <w:t xml:space="preserve">Aile, Çalışma ve Sosyal Hizmetler </w:t>
      </w:r>
      <w:proofErr w:type="gramStart"/>
      <w:r w:rsidR="00B05994" w:rsidRPr="00B05994">
        <w:rPr>
          <w:b/>
          <w:u w:val="single"/>
        </w:rPr>
        <w:t>Bakanlığına</w:t>
      </w:r>
      <w:r w:rsidR="00B05994">
        <w:t xml:space="preserve"> </w:t>
      </w:r>
      <w:r w:rsidRPr="009B6B5E">
        <w:t xml:space="preserve"> devre</w:t>
      </w:r>
      <w:r>
        <w:t>dilmesini</w:t>
      </w:r>
      <w:proofErr w:type="gramEnd"/>
      <w:r>
        <w:t xml:space="preserve">, </w:t>
      </w:r>
    </w:p>
    <w:p w:rsidR="00291100" w:rsidRPr="00B05994" w:rsidRDefault="00291100" w:rsidP="00B05994">
      <w:pPr>
        <w:jc w:val="both"/>
      </w:pPr>
      <w:proofErr w:type="spellStart"/>
      <w:proofErr w:type="gramStart"/>
      <w:r>
        <w:t>ii.İ</w:t>
      </w:r>
      <w:r w:rsidRPr="009B6B5E">
        <w:t>şbu</w:t>
      </w:r>
      <w:proofErr w:type="spellEnd"/>
      <w:proofErr w:type="gramEnd"/>
      <w:r w:rsidRPr="009B6B5E">
        <w:t xml:space="preserve"> form imza tarihi </w:t>
      </w:r>
      <w:r>
        <w:t xml:space="preserve"> itibariyle </w:t>
      </w:r>
      <w:r w:rsidRPr="009B6B5E">
        <w:t>basılmış</w:t>
      </w:r>
      <w:r>
        <w:t xml:space="preserve"> olan</w:t>
      </w:r>
      <w:r w:rsidRPr="009B6B5E">
        <w:t xml:space="preserve"> </w:t>
      </w:r>
      <w:r>
        <w:t>h</w:t>
      </w:r>
      <w:r w:rsidRPr="009B6B5E">
        <w:t xml:space="preserve">izmet faturalarının ödenmesinden sorumlu  </w:t>
      </w:r>
      <w:r>
        <w:t>olduğunu, k</w:t>
      </w:r>
      <w:r w:rsidRPr="009B6B5E">
        <w:t>abul</w:t>
      </w:r>
      <w:r>
        <w:t xml:space="preserve">, </w:t>
      </w:r>
      <w:r w:rsidRPr="009B6B5E">
        <w:t xml:space="preserve">beyan ve taahhüt </w:t>
      </w:r>
      <w:r>
        <w:t>eder.</w:t>
      </w:r>
    </w:p>
    <w:p w:rsidR="00A0438B" w:rsidRDefault="00291100" w:rsidP="00A0438B">
      <w:pPr>
        <w:jc w:val="both"/>
      </w:pPr>
      <w:r>
        <w:t xml:space="preserve">Devralan kişi;  </w:t>
      </w:r>
    </w:p>
    <w:p w:rsidR="00291100" w:rsidRDefault="00291100" w:rsidP="00291100">
      <w:pPr>
        <w:jc w:val="both"/>
      </w:pPr>
      <w:r>
        <w:t>i.</w:t>
      </w:r>
      <w:r w:rsidRPr="009B6B5E">
        <w:t>Ek-1’de GSM numaraları yer alan</w:t>
      </w:r>
      <w:r>
        <w:t xml:space="preserve"> ve</w:t>
      </w:r>
      <w:r w:rsidRPr="009B6B5E">
        <w:t xml:space="preserve"> </w:t>
      </w:r>
      <w:proofErr w:type="gramStart"/>
      <w:r w:rsidRPr="009B6B5E">
        <w:t>……………………………</w:t>
      </w:r>
      <w:r w:rsidR="00AA4AE1">
        <w:t>…</w:t>
      </w:r>
      <w:bookmarkStart w:id="0" w:name="_GoBack"/>
      <w:bookmarkEnd w:id="0"/>
      <w:proofErr w:type="gramEnd"/>
      <w:r w:rsidRPr="009B6B5E">
        <w:t xml:space="preserve"> </w:t>
      </w:r>
      <w:proofErr w:type="gramStart"/>
      <w:r w:rsidRPr="009B6B5E">
        <w:t>adına</w:t>
      </w:r>
      <w:proofErr w:type="gramEnd"/>
      <w:r w:rsidRPr="009B6B5E">
        <w:t xml:space="preserve"> kayıtlı</w:t>
      </w:r>
      <w:r>
        <w:t xml:space="preserve"> bulunan </w:t>
      </w:r>
      <w:r w:rsidRPr="009B6B5E">
        <w:t>hat aboneli</w:t>
      </w:r>
      <w:r>
        <w:t>k</w:t>
      </w:r>
      <w:r w:rsidRPr="009B6B5E">
        <w:t>/abonelikleri</w:t>
      </w:r>
      <w:r>
        <w:t>ni</w:t>
      </w:r>
      <w:r w:rsidRPr="001F5A6C">
        <w:t xml:space="preserve"> </w:t>
      </w:r>
      <w:r>
        <w:t>(</w:t>
      </w:r>
      <w:r w:rsidRPr="001F5A6C">
        <w:t xml:space="preserve">ön ödemeli </w:t>
      </w:r>
      <w:r>
        <w:t>hat/</w:t>
      </w:r>
      <w:r w:rsidRPr="001F5A6C">
        <w:t>hatlar</w:t>
      </w:r>
      <w:r>
        <w:t xml:space="preserve">ın </w:t>
      </w:r>
      <w:r w:rsidRPr="001F5A6C">
        <w:t>içerisinde yüklü olan TL</w:t>
      </w:r>
      <w:r>
        <w:t>’</w:t>
      </w:r>
      <w:r w:rsidRPr="001F5A6C">
        <w:t>ler</w:t>
      </w:r>
      <w:r>
        <w:t xml:space="preserve"> i</w:t>
      </w:r>
      <w:r w:rsidRPr="001F5A6C">
        <w:t>le birlikte</w:t>
      </w:r>
      <w:r>
        <w:t>)</w:t>
      </w:r>
      <w:r w:rsidRPr="009B6B5E">
        <w:t xml:space="preserve"> dev</w:t>
      </w:r>
      <w:r>
        <w:t xml:space="preserve">raldığını, </w:t>
      </w:r>
    </w:p>
    <w:p w:rsidR="00291100" w:rsidRDefault="00291100" w:rsidP="00291100">
      <w:pPr>
        <w:jc w:val="both"/>
      </w:pPr>
      <w:proofErr w:type="spellStart"/>
      <w:proofErr w:type="gramStart"/>
      <w:r>
        <w:t>ii.S</w:t>
      </w:r>
      <w:r w:rsidRPr="009B6B5E">
        <w:t>öz</w:t>
      </w:r>
      <w:proofErr w:type="spellEnd"/>
      <w:proofErr w:type="gramEnd"/>
      <w:r>
        <w:t xml:space="preserve"> </w:t>
      </w:r>
      <w:r w:rsidRPr="009B6B5E">
        <w:t>konusu hat</w:t>
      </w:r>
      <w:r>
        <w:t>/hatlara</w:t>
      </w:r>
      <w:r w:rsidRPr="009B6B5E">
        <w:t xml:space="preserve"> ilişkin Abonelik Sözleşmesi</w:t>
      </w:r>
      <w:r>
        <w:t>(</w:t>
      </w:r>
      <w:proofErr w:type="spellStart"/>
      <w:r>
        <w:t>leri</w:t>
      </w:r>
      <w:proofErr w:type="spellEnd"/>
      <w:r>
        <w:t>)</w:t>
      </w:r>
      <w:proofErr w:type="spellStart"/>
      <w:r w:rsidRPr="009B6B5E">
        <w:t>ni</w:t>
      </w:r>
      <w:proofErr w:type="spellEnd"/>
      <w:r w:rsidRPr="009B6B5E">
        <w:t xml:space="preserve"> imzalamakla yükümlü olduğu</w:t>
      </w:r>
      <w:r>
        <w:t>n</w:t>
      </w:r>
      <w:r w:rsidRPr="009B6B5E">
        <w:t xml:space="preserve">u, </w:t>
      </w:r>
    </w:p>
    <w:p w:rsidR="00291100" w:rsidRDefault="00291100" w:rsidP="00291100">
      <w:pPr>
        <w:jc w:val="both"/>
      </w:pPr>
      <w:proofErr w:type="spellStart"/>
      <w:r>
        <w:t>iii.İ</w:t>
      </w:r>
      <w:r w:rsidRPr="009B6B5E">
        <w:t>şbu</w:t>
      </w:r>
      <w:proofErr w:type="spellEnd"/>
      <w:r w:rsidRPr="009B6B5E">
        <w:t xml:space="preserve"> form tarihi itibariyle henüz faturaya dönüşmemiş haberleşme hizmetlerine ilişkin ücretleri, abonelik ve ek hizmetlere ilişkin ücretleri(roaming, kampanya cayma bedelleri, gecikme faizi bedelleri vb.) ve bu işlemlerden doğan tüm devir masraflarını</w:t>
      </w:r>
      <w:r w:rsidR="00AA4AE1">
        <w:t xml:space="preserve"> </w:t>
      </w:r>
      <w:r w:rsidRPr="009B6B5E">
        <w:t>(ÖİV, TGM</w:t>
      </w:r>
      <w:proofErr w:type="gramStart"/>
      <w:r w:rsidRPr="009B6B5E">
        <w:t>,..</w:t>
      </w:r>
      <w:proofErr w:type="spellStart"/>
      <w:proofErr w:type="gramEnd"/>
      <w:r w:rsidRPr="009B6B5E">
        <w:t>vs</w:t>
      </w:r>
      <w:proofErr w:type="spellEnd"/>
      <w:r w:rsidRPr="009B6B5E">
        <w:t xml:space="preserve">) </w:t>
      </w:r>
      <w:r>
        <w:t>hat/hatların</w:t>
      </w:r>
      <w:r w:rsidRPr="009B6B5E">
        <w:t xml:space="preserve"> faturası</w:t>
      </w:r>
      <w:r>
        <w:t>(</w:t>
      </w:r>
      <w:proofErr w:type="spellStart"/>
      <w:r>
        <w:t>ları</w:t>
      </w:r>
      <w:proofErr w:type="spellEnd"/>
      <w:r>
        <w:t>)</w:t>
      </w:r>
      <w:proofErr w:type="spellStart"/>
      <w:r w:rsidRPr="009B6B5E">
        <w:t>na</w:t>
      </w:r>
      <w:proofErr w:type="spellEnd"/>
      <w:r w:rsidRPr="009B6B5E">
        <w:t xml:space="preserve"> TURKCELL tarafından yansıtıl</w:t>
      </w:r>
      <w:r>
        <w:t>ması durumunda</w:t>
      </w:r>
      <w:r w:rsidRPr="009B6B5E">
        <w:t xml:space="preserve"> eksiksiz olarak ödeyeceği</w:t>
      </w:r>
      <w:r>
        <w:t>n</w:t>
      </w:r>
      <w:r w:rsidRPr="009B6B5E">
        <w:t>i</w:t>
      </w:r>
      <w:r>
        <w:t>,</w:t>
      </w:r>
    </w:p>
    <w:p w:rsidR="00291100" w:rsidRPr="009B6B5E" w:rsidRDefault="00291100" w:rsidP="00291100">
      <w:pPr>
        <w:jc w:val="both"/>
      </w:pPr>
      <w:proofErr w:type="spellStart"/>
      <w:proofErr w:type="gramStart"/>
      <w:r>
        <w:t>iv.D</w:t>
      </w:r>
      <w:r w:rsidRPr="009B6B5E">
        <w:t>evral</w:t>
      </w:r>
      <w:r>
        <w:t>ınan</w:t>
      </w:r>
      <w:proofErr w:type="spellEnd"/>
      <w:proofErr w:type="gramEnd"/>
      <w:r>
        <w:t xml:space="preserve"> </w:t>
      </w:r>
      <w:r w:rsidRPr="009B6B5E">
        <w:t xml:space="preserve"> </w:t>
      </w:r>
      <w:r>
        <w:t>hat/hatlara</w:t>
      </w:r>
      <w:r w:rsidRPr="009B6B5E">
        <w:t xml:space="preserve"> tanımlı her türlü tarife, seçenek, opsiyon, Kampanya paket</w:t>
      </w:r>
      <w:r>
        <w:t>ler</w:t>
      </w:r>
      <w:r w:rsidRPr="009B6B5E">
        <w:t xml:space="preserve">inin de </w:t>
      </w:r>
      <w:r>
        <w:t>hat/hatların</w:t>
      </w:r>
      <w:r w:rsidRPr="009B6B5E">
        <w:t xml:space="preserve"> devir işlemlerinin TURKCELL İLETİŞİM HİZMETLERİ A.Ş. tarafından sisteme tanımlandığı tarih itibariyle iptal olacağını bildiği</w:t>
      </w:r>
      <w:r>
        <w:t>ni,</w:t>
      </w:r>
      <w:r w:rsidR="00A46EE3">
        <w:t xml:space="preserve"> </w:t>
      </w:r>
      <w:r>
        <w:t>k</w:t>
      </w:r>
      <w:r w:rsidRPr="009B6B5E">
        <w:t>abul</w:t>
      </w:r>
      <w:r>
        <w:t>,</w:t>
      </w:r>
      <w:r w:rsidRPr="009B6B5E">
        <w:t xml:space="preserve"> beyan ve taahhüt ed</w:t>
      </w:r>
      <w:r>
        <w:t>er</w:t>
      </w:r>
      <w:r w:rsidRPr="009B6B5E">
        <w:t>.</w:t>
      </w:r>
    </w:p>
    <w:p w:rsidR="00291100" w:rsidRDefault="00291100" w:rsidP="00291100">
      <w:pPr>
        <w:rPr>
          <w:b/>
          <w:sz w:val="20"/>
          <w:szCs w:val="20"/>
        </w:rPr>
      </w:pPr>
    </w:p>
    <w:p w:rsidR="00291100" w:rsidRPr="00425921" w:rsidRDefault="00291100" w:rsidP="00425921">
      <w:pPr>
        <w:pStyle w:val="Balk1"/>
      </w:pPr>
      <w:r w:rsidRPr="001F5A6C">
        <w:t>Ek 1 / Devredilen GSM numaraları listesi</w:t>
      </w:r>
    </w:p>
    <w:p w:rsidR="00291100" w:rsidRPr="001F5A6C" w:rsidRDefault="00291100" w:rsidP="00291100">
      <w:pPr>
        <w:rPr>
          <w:b/>
        </w:rPr>
      </w:pPr>
      <w:r w:rsidRPr="001F5A6C">
        <w:rPr>
          <w:b/>
        </w:rPr>
        <w:t>GSM NUMARALARI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291100" w:rsidRPr="003C3D56" w:rsidTr="002B1FC9">
        <w:tc>
          <w:tcPr>
            <w:tcW w:w="3936" w:type="dxa"/>
          </w:tcPr>
          <w:p w:rsidR="00C700A1" w:rsidRPr="003C3D56" w:rsidRDefault="00C700A1" w:rsidP="00BA2E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291100" w:rsidRPr="003C3D56" w:rsidRDefault="00291100" w:rsidP="00AB7A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1100" w:rsidRPr="003C3D56" w:rsidTr="002B1FC9">
        <w:tc>
          <w:tcPr>
            <w:tcW w:w="3936" w:type="dxa"/>
          </w:tcPr>
          <w:p w:rsidR="00291100" w:rsidRPr="003C3D56" w:rsidRDefault="00291100" w:rsidP="002B1F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291100" w:rsidRPr="001C467F" w:rsidRDefault="00291100" w:rsidP="002B1F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1100" w:rsidRPr="003C3D56" w:rsidTr="002B1FC9">
        <w:tc>
          <w:tcPr>
            <w:tcW w:w="3936" w:type="dxa"/>
          </w:tcPr>
          <w:p w:rsidR="00291100" w:rsidRPr="003C3D56" w:rsidRDefault="00291100" w:rsidP="002B1F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291100" w:rsidRPr="003C3D56" w:rsidRDefault="00291100" w:rsidP="002B1F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1100" w:rsidRPr="009B6B5E" w:rsidRDefault="00291100" w:rsidP="00291100">
      <w:pPr>
        <w:rPr>
          <w:b/>
        </w:rPr>
      </w:pPr>
      <w:r w:rsidRPr="009B6B5E">
        <w:rPr>
          <w:b/>
        </w:rPr>
        <w:t>Devir Eden</w:t>
      </w:r>
      <w:r w:rsidRPr="009B6B5E">
        <w:rPr>
          <w:b/>
        </w:rPr>
        <w:tab/>
      </w:r>
      <w:r w:rsidRPr="009B6B5E">
        <w:rPr>
          <w:b/>
        </w:rPr>
        <w:tab/>
      </w:r>
      <w:r w:rsidRPr="009B6B5E">
        <w:rPr>
          <w:b/>
        </w:rPr>
        <w:tab/>
      </w:r>
      <w:r w:rsidRPr="009B6B5E">
        <w:rPr>
          <w:b/>
        </w:rPr>
        <w:tab/>
      </w:r>
      <w:r w:rsidRPr="009B6B5E">
        <w:rPr>
          <w:b/>
        </w:rPr>
        <w:tab/>
      </w:r>
      <w:r w:rsidRPr="009B6B5E">
        <w:rPr>
          <w:b/>
        </w:rPr>
        <w:tab/>
        <w:t>Devir Alan</w:t>
      </w:r>
      <w:r w:rsidRPr="009B6B5E">
        <w:rPr>
          <w:b/>
        </w:rPr>
        <w:tab/>
      </w:r>
      <w:r w:rsidRPr="009B6B5E">
        <w:rPr>
          <w:b/>
        </w:rPr>
        <w:tab/>
      </w:r>
    </w:p>
    <w:p w:rsidR="00A92663" w:rsidRDefault="00291100" w:rsidP="00A92663">
      <w:pPr>
        <w:rPr>
          <w:b/>
        </w:rPr>
      </w:pPr>
      <w:r w:rsidRPr="009B6B5E">
        <w:rPr>
          <w:b/>
        </w:rPr>
        <w:t>(Ad</w:t>
      </w:r>
      <w:r w:rsidR="008770D7">
        <w:rPr>
          <w:b/>
        </w:rPr>
        <w:t>ı Soyadı-İmza)</w:t>
      </w:r>
      <w:r w:rsidR="008770D7">
        <w:rPr>
          <w:b/>
        </w:rPr>
        <w:tab/>
      </w:r>
      <w:r w:rsidR="008770D7">
        <w:rPr>
          <w:b/>
        </w:rPr>
        <w:tab/>
      </w:r>
      <w:r w:rsidR="008770D7">
        <w:rPr>
          <w:b/>
        </w:rPr>
        <w:tab/>
      </w:r>
      <w:r w:rsidR="008770D7">
        <w:rPr>
          <w:b/>
        </w:rPr>
        <w:tab/>
        <w:t xml:space="preserve">       </w:t>
      </w:r>
      <w:r w:rsidR="00B05994">
        <w:rPr>
          <w:b/>
        </w:rPr>
        <w:t xml:space="preserve">    </w:t>
      </w:r>
      <w:r w:rsidR="008770D7">
        <w:rPr>
          <w:b/>
        </w:rPr>
        <w:t xml:space="preserve"> </w:t>
      </w:r>
      <w:r w:rsidR="00B05994">
        <w:rPr>
          <w:b/>
        </w:rPr>
        <w:t>Kübra TULUN</w:t>
      </w:r>
    </w:p>
    <w:p w:rsidR="00354012" w:rsidRDefault="006762BA" w:rsidP="00A92663">
      <w:pPr>
        <w:rPr>
          <w:b/>
        </w:rPr>
      </w:pPr>
      <w:r>
        <w:rPr>
          <w:b/>
        </w:rPr>
        <w:t xml:space="preserve"> </w:t>
      </w:r>
      <w:r w:rsidR="00B05994">
        <w:rPr>
          <w:b/>
        </w:rPr>
        <w:tab/>
      </w:r>
      <w:r w:rsidR="00B05994">
        <w:rPr>
          <w:b/>
        </w:rPr>
        <w:tab/>
      </w:r>
      <w:r w:rsidR="00B05994">
        <w:rPr>
          <w:b/>
        </w:rPr>
        <w:tab/>
      </w:r>
      <w:r w:rsidR="00B05994">
        <w:rPr>
          <w:b/>
        </w:rPr>
        <w:tab/>
      </w:r>
      <w:r w:rsidR="00B05994">
        <w:rPr>
          <w:b/>
        </w:rPr>
        <w:tab/>
      </w:r>
      <w:r w:rsidR="00B05994">
        <w:rPr>
          <w:b/>
        </w:rPr>
        <w:tab/>
      </w:r>
      <w:r w:rsidR="00B05994">
        <w:rPr>
          <w:b/>
        </w:rPr>
        <w:tab/>
        <w:t xml:space="preserve">     VHKİ</w:t>
      </w:r>
    </w:p>
    <w:p w:rsidR="00A0438B" w:rsidRDefault="00A0438B" w:rsidP="008C146F">
      <w:pPr>
        <w:spacing w:after="0" w:line="0" w:lineRule="atLeast"/>
        <w:contextualSpacing/>
      </w:pPr>
    </w:p>
    <w:sectPr w:rsidR="00A0438B" w:rsidSect="001D40D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1D" w:rsidRDefault="00CC041D" w:rsidP="00FD0942">
      <w:pPr>
        <w:spacing w:after="0" w:line="240" w:lineRule="auto"/>
      </w:pPr>
      <w:r>
        <w:separator/>
      </w:r>
    </w:p>
  </w:endnote>
  <w:endnote w:type="continuationSeparator" w:id="0">
    <w:p w:rsidR="00CC041D" w:rsidRDefault="00CC041D" w:rsidP="00FD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1D" w:rsidRDefault="00CC041D" w:rsidP="00FD0942">
      <w:pPr>
        <w:spacing w:after="0" w:line="240" w:lineRule="auto"/>
      </w:pPr>
      <w:r>
        <w:separator/>
      </w:r>
    </w:p>
  </w:footnote>
  <w:footnote w:type="continuationSeparator" w:id="0">
    <w:p w:rsidR="00CC041D" w:rsidRDefault="00CC041D" w:rsidP="00FD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B0" w:rsidRDefault="00291100" w:rsidP="002C1175">
    <w:pPr>
      <w:pStyle w:val="stBilgi"/>
      <w:spacing w:after="0"/>
      <w:jc w:val="right"/>
      <w:rPr>
        <w:b/>
        <w:color w:val="EFC43F"/>
        <w:sz w:val="23"/>
      </w:rPr>
    </w:pPr>
    <w:bookmarkStart w:id="1" w:name="aliashTURKCELLGİZLİ1HeaderEvenPages"/>
    <w:r>
      <w:rPr>
        <w:b/>
        <w:color w:val="EFC43F"/>
        <w:sz w:val="23"/>
      </w:rPr>
      <w:t>TURKCELL GİZLİ</w:t>
    </w:r>
  </w:p>
  <w:p w:rsidR="00DC380F" w:rsidRDefault="00CC041D" w:rsidP="002B1FC9">
    <w:pPr>
      <w:pStyle w:val="stBilgi"/>
      <w:spacing w:after="0"/>
      <w:jc w:val="right"/>
      <w:rPr>
        <w:b/>
        <w:color w:val="EFC43F"/>
        <w:sz w:val="23"/>
      </w:rPr>
    </w:pPr>
  </w:p>
  <w:bookmarkEnd w:id="1"/>
  <w:p w:rsidR="00DC380F" w:rsidRDefault="00CC04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B0" w:rsidRDefault="00291100" w:rsidP="002C1175">
    <w:pPr>
      <w:pStyle w:val="stBilgi"/>
      <w:spacing w:after="0"/>
      <w:jc w:val="right"/>
      <w:rPr>
        <w:b/>
        <w:color w:val="EFC43F"/>
        <w:sz w:val="23"/>
      </w:rPr>
    </w:pPr>
    <w:bookmarkStart w:id="2" w:name="aliashTURKCELLGİZLİ1HeaderPrimary"/>
    <w:r>
      <w:rPr>
        <w:b/>
        <w:color w:val="EFC43F"/>
        <w:sz w:val="23"/>
      </w:rPr>
      <w:t>TURKCELL GİZLİ</w:t>
    </w:r>
  </w:p>
  <w:p w:rsidR="00DC380F" w:rsidRDefault="00CC041D" w:rsidP="002B1FC9">
    <w:pPr>
      <w:pStyle w:val="stBilgi"/>
      <w:spacing w:after="0"/>
      <w:jc w:val="right"/>
      <w:rPr>
        <w:b/>
        <w:color w:val="EFC43F"/>
        <w:sz w:val="23"/>
      </w:rPr>
    </w:pPr>
  </w:p>
  <w:bookmarkEnd w:id="2"/>
  <w:p w:rsidR="00DC380F" w:rsidRDefault="00CC04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B0" w:rsidRDefault="00291100" w:rsidP="002B1FC9">
    <w:pPr>
      <w:pStyle w:val="stBilgi"/>
      <w:spacing w:after="0"/>
      <w:jc w:val="right"/>
      <w:rPr>
        <w:b/>
        <w:color w:val="EFC43F"/>
        <w:sz w:val="23"/>
      </w:rPr>
    </w:pPr>
    <w:bookmarkStart w:id="3" w:name="aliashTURKCELLGİZLİ1HeaderFirstPage"/>
    <w:r>
      <w:rPr>
        <w:b/>
        <w:color w:val="EFC43F"/>
        <w:sz w:val="23"/>
      </w:rPr>
      <w:t>TURKCELL GİZLİ</w:t>
    </w:r>
  </w:p>
  <w:p w:rsidR="00DC380F" w:rsidRDefault="00CC041D" w:rsidP="002B1FC9">
    <w:pPr>
      <w:pStyle w:val="stBilgi"/>
      <w:spacing w:after="0"/>
      <w:jc w:val="right"/>
      <w:rPr>
        <w:b/>
        <w:color w:val="EFC43F"/>
        <w:sz w:val="23"/>
      </w:rPr>
    </w:pPr>
  </w:p>
  <w:bookmarkEnd w:id="3"/>
  <w:p w:rsidR="00DC380F" w:rsidRDefault="00CC04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0"/>
    <w:rsid w:val="00013FB9"/>
    <w:rsid w:val="00022B63"/>
    <w:rsid w:val="000271CD"/>
    <w:rsid w:val="000404C6"/>
    <w:rsid w:val="0005403F"/>
    <w:rsid w:val="000806CE"/>
    <w:rsid w:val="00083941"/>
    <w:rsid w:val="000A6337"/>
    <w:rsid w:val="000B4379"/>
    <w:rsid w:val="000C67D3"/>
    <w:rsid w:val="000D3838"/>
    <w:rsid w:val="000F0458"/>
    <w:rsid w:val="00111D77"/>
    <w:rsid w:val="00123864"/>
    <w:rsid w:val="00133DA7"/>
    <w:rsid w:val="001442A2"/>
    <w:rsid w:val="001463F4"/>
    <w:rsid w:val="00174535"/>
    <w:rsid w:val="00186476"/>
    <w:rsid w:val="001B3C15"/>
    <w:rsid w:val="001B7793"/>
    <w:rsid w:val="001C3402"/>
    <w:rsid w:val="001C467F"/>
    <w:rsid w:val="001D6DA6"/>
    <w:rsid w:val="0021430D"/>
    <w:rsid w:val="00232345"/>
    <w:rsid w:val="00267A64"/>
    <w:rsid w:val="00291100"/>
    <w:rsid w:val="002D21E7"/>
    <w:rsid w:val="002D5C92"/>
    <w:rsid w:val="003052F5"/>
    <w:rsid w:val="00317BA2"/>
    <w:rsid w:val="00331C2F"/>
    <w:rsid w:val="00336128"/>
    <w:rsid w:val="00354012"/>
    <w:rsid w:val="00363359"/>
    <w:rsid w:val="00365CB5"/>
    <w:rsid w:val="00383D7A"/>
    <w:rsid w:val="003D04B6"/>
    <w:rsid w:val="003F2DE1"/>
    <w:rsid w:val="003F5E0D"/>
    <w:rsid w:val="003F7BBE"/>
    <w:rsid w:val="00401B8D"/>
    <w:rsid w:val="00401F2A"/>
    <w:rsid w:val="0040565C"/>
    <w:rsid w:val="004065B7"/>
    <w:rsid w:val="00416149"/>
    <w:rsid w:val="00425921"/>
    <w:rsid w:val="0042737A"/>
    <w:rsid w:val="0046205D"/>
    <w:rsid w:val="0049275E"/>
    <w:rsid w:val="0049574A"/>
    <w:rsid w:val="004B68BB"/>
    <w:rsid w:val="004C034B"/>
    <w:rsid w:val="004C0417"/>
    <w:rsid w:val="004C4177"/>
    <w:rsid w:val="004D60F3"/>
    <w:rsid w:val="005252CE"/>
    <w:rsid w:val="005315DF"/>
    <w:rsid w:val="00541A36"/>
    <w:rsid w:val="00564B8C"/>
    <w:rsid w:val="00565399"/>
    <w:rsid w:val="00590BE6"/>
    <w:rsid w:val="005E41A7"/>
    <w:rsid w:val="0060024C"/>
    <w:rsid w:val="00637B44"/>
    <w:rsid w:val="00651679"/>
    <w:rsid w:val="006755E3"/>
    <w:rsid w:val="006762BA"/>
    <w:rsid w:val="006772A6"/>
    <w:rsid w:val="006A4810"/>
    <w:rsid w:val="006A5D32"/>
    <w:rsid w:val="006B5F00"/>
    <w:rsid w:val="006C0E2F"/>
    <w:rsid w:val="006E42E5"/>
    <w:rsid w:val="006F7DAE"/>
    <w:rsid w:val="00701216"/>
    <w:rsid w:val="007025F1"/>
    <w:rsid w:val="00727A5E"/>
    <w:rsid w:val="0073240A"/>
    <w:rsid w:val="0073675D"/>
    <w:rsid w:val="0074761E"/>
    <w:rsid w:val="0080219C"/>
    <w:rsid w:val="0080789C"/>
    <w:rsid w:val="00821382"/>
    <w:rsid w:val="0084203D"/>
    <w:rsid w:val="008510AC"/>
    <w:rsid w:val="00860012"/>
    <w:rsid w:val="008770D7"/>
    <w:rsid w:val="008B7F45"/>
    <w:rsid w:val="008C146F"/>
    <w:rsid w:val="008E54E1"/>
    <w:rsid w:val="008E7347"/>
    <w:rsid w:val="00901C36"/>
    <w:rsid w:val="00935B76"/>
    <w:rsid w:val="00953892"/>
    <w:rsid w:val="00963828"/>
    <w:rsid w:val="00970410"/>
    <w:rsid w:val="00975761"/>
    <w:rsid w:val="00987192"/>
    <w:rsid w:val="009A636A"/>
    <w:rsid w:val="009B3030"/>
    <w:rsid w:val="009B4ACB"/>
    <w:rsid w:val="009C6191"/>
    <w:rsid w:val="00A0438B"/>
    <w:rsid w:val="00A0553D"/>
    <w:rsid w:val="00A22EAF"/>
    <w:rsid w:val="00A26960"/>
    <w:rsid w:val="00A3253E"/>
    <w:rsid w:val="00A46EE3"/>
    <w:rsid w:val="00A64F1F"/>
    <w:rsid w:val="00A82403"/>
    <w:rsid w:val="00A92663"/>
    <w:rsid w:val="00AA17CD"/>
    <w:rsid w:val="00AA4AE1"/>
    <w:rsid w:val="00AB7A63"/>
    <w:rsid w:val="00AE6CBA"/>
    <w:rsid w:val="00B02B54"/>
    <w:rsid w:val="00B05994"/>
    <w:rsid w:val="00B20BA0"/>
    <w:rsid w:val="00B222D9"/>
    <w:rsid w:val="00B26F56"/>
    <w:rsid w:val="00B32D4C"/>
    <w:rsid w:val="00B414D0"/>
    <w:rsid w:val="00B53C94"/>
    <w:rsid w:val="00B54868"/>
    <w:rsid w:val="00B56E63"/>
    <w:rsid w:val="00B72861"/>
    <w:rsid w:val="00B761C7"/>
    <w:rsid w:val="00B8448A"/>
    <w:rsid w:val="00B9250F"/>
    <w:rsid w:val="00BA2E1D"/>
    <w:rsid w:val="00BE721F"/>
    <w:rsid w:val="00C014D5"/>
    <w:rsid w:val="00C01578"/>
    <w:rsid w:val="00C07E13"/>
    <w:rsid w:val="00C11D1B"/>
    <w:rsid w:val="00C32476"/>
    <w:rsid w:val="00C54028"/>
    <w:rsid w:val="00C700A1"/>
    <w:rsid w:val="00C74714"/>
    <w:rsid w:val="00C873CF"/>
    <w:rsid w:val="00CA0F51"/>
    <w:rsid w:val="00CA3C4B"/>
    <w:rsid w:val="00CA51A7"/>
    <w:rsid w:val="00CA6ED8"/>
    <w:rsid w:val="00CC041D"/>
    <w:rsid w:val="00CD4A0C"/>
    <w:rsid w:val="00CE3440"/>
    <w:rsid w:val="00CF6E5B"/>
    <w:rsid w:val="00D013D7"/>
    <w:rsid w:val="00D43DCD"/>
    <w:rsid w:val="00D667B4"/>
    <w:rsid w:val="00D76C38"/>
    <w:rsid w:val="00D831C7"/>
    <w:rsid w:val="00D87D59"/>
    <w:rsid w:val="00D922F1"/>
    <w:rsid w:val="00DF71AA"/>
    <w:rsid w:val="00E1380C"/>
    <w:rsid w:val="00E31ABC"/>
    <w:rsid w:val="00E42027"/>
    <w:rsid w:val="00E4482C"/>
    <w:rsid w:val="00E44BA9"/>
    <w:rsid w:val="00E5496D"/>
    <w:rsid w:val="00E604CE"/>
    <w:rsid w:val="00E71207"/>
    <w:rsid w:val="00E847E9"/>
    <w:rsid w:val="00EC3F97"/>
    <w:rsid w:val="00ED2A1F"/>
    <w:rsid w:val="00EE3685"/>
    <w:rsid w:val="00F039A6"/>
    <w:rsid w:val="00F23BC5"/>
    <w:rsid w:val="00F2660B"/>
    <w:rsid w:val="00F664E0"/>
    <w:rsid w:val="00F81014"/>
    <w:rsid w:val="00F93822"/>
    <w:rsid w:val="00FB2B99"/>
    <w:rsid w:val="00FD0942"/>
    <w:rsid w:val="00FF4DA9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E4DB"/>
  <w15:docId w15:val="{6EEDB3EE-55BC-4ECC-AA71-008D6009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425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11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10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911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10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100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25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1DCB-3010-4E50-92BA-6A00424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Turkcell Iletisim Hizmetleri A.S.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AYGEN BILGIN SEVEN</dc:creator>
  <cp:keywords>TURKCELL GENEL</cp:keywords>
  <cp:lastModifiedBy>Kübra Tulun</cp:lastModifiedBy>
  <cp:revision>4</cp:revision>
  <cp:lastPrinted>2019-11-11T12:05:00Z</cp:lastPrinted>
  <dcterms:created xsi:type="dcterms:W3CDTF">2020-01-14T13:19:00Z</dcterms:created>
  <dcterms:modified xsi:type="dcterms:W3CDTF">2020-06-16T08:20:00Z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2e6b2882-c0e9-4966-baf8-f3d283654ab4</vt:lpwstr>
  </property>
  <property fmtid="{D5CDD505-2E9C-101B-9397-08002B2CF9AE}" pid="3" name="TurkcellTURKCELL CLASSIFICATION">
    <vt:lpwstr>TURKCELL GENEL</vt:lpwstr>
  </property>
</Properties>
</file>